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856"/>
              <w:jc w:val="right"/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56"/>
            </w:pPr>
            <w:r>
              <w:rPr>
                <w:bCs/>
                <w:sz w:val="24"/>
                <w:szCs w:val="24"/>
              </w:rPr>
              <w:t xml:space="preserve">Приложение № 1</w:t>
            </w:r>
            <w:r>
              <w:rPr>
                <w:bCs/>
                <w:sz w:val="24"/>
                <w:szCs w:val="24"/>
              </w:rPr>
            </w:r>
            <w:r/>
          </w:p>
          <w:p>
            <w:pPr>
              <w:pStyle w:val="85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посредством публичного предложения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6"/>
            </w:pPr>
            <w:r>
              <w:rPr>
                <w:bCs/>
                <w:sz w:val="24"/>
                <w:szCs w:val="24"/>
              </w:rPr>
              <w:t xml:space="preserve"> в электронной форме</w:t>
            </w:r>
            <w:r>
              <w:rPr>
                <w:bCs/>
                <w:sz w:val="24"/>
                <w:szCs w:val="24"/>
              </w:rPr>
            </w:r>
            <w:r/>
          </w:p>
        </w:tc>
      </w:tr>
    </w:tbl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1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74611" cy="15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15.15</w:t>
      </w:r>
      <w:r>
        <w:rPr>
          <w:sz w:val="28"/>
          <w:szCs w:val="28"/>
          <w:highlight w:val="white"/>
        </w:rPr>
        <w:t xml:space="preserve">.20</w:t>
      </w:r>
      <w:r>
        <w:rPr>
          <w:sz w:val="28"/>
          <w:szCs w:val="28"/>
          <w:highlight w:val="white"/>
        </w:rPr>
        <w:t xml:space="preserve">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1130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2025 </w:t>
      </w:r>
      <w:r>
        <w:rPr>
          <w:sz w:val="28"/>
          <w:szCs w:val="28"/>
        </w:rPr>
        <w:t xml:space="preserve">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  <w:t xml:space="preserve">помещение </w:t>
      </w:r>
      <w:r>
        <w:rPr>
          <w:rFonts w:ascii="Times New Roman" w:hAnsi="Times New Roman"/>
          <w:color w:val="000000"/>
          <w:sz w:val="28"/>
          <w:szCs w:val="28"/>
        </w:rPr>
        <w:t xml:space="preserve">(контора), назначение: нежилое, </w:t>
      </w:r>
      <w:r>
        <w:rPr>
          <w:rFonts w:ascii="Times New Roman" w:hAnsi="Times New Roman"/>
          <w:color w:val="000000"/>
          <w:sz w:val="28"/>
          <w:szCs w:val="28"/>
        </w:rPr>
        <w:t xml:space="preserve">площадь</w:t>
      </w:r>
      <w:r>
        <w:rPr>
          <w:rFonts w:ascii="Times New Roman" w:hAnsi="Times New Roman"/>
          <w:color w:val="000000"/>
          <w:sz w:val="28"/>
          <w:szCs w:val="28"/>
        </w:rPr>
        <w:t xml:space="preserve"> 42,2</w:t>
      </w:r>
      <w:r>
        <w:rPr>
          <w:rFonts w:ascii="Times New Roman" w:hAnsi="Times New Roman"/>
          <w:color w:val="000000"/>
          <w:sz w:val="28"/>
          <w:szCs w:val="28"/>
        </w:rPr>
        <w:t xml:space="preserve"> кв.м,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 кадастровый номер</w:t>
      </w:r>
      <w:r>
        <w:rPr>
          <w:rFonts w:ascii="Times New Roman" w:hAnsi="Times New Roman"/>
          <w:color w:val="000000"/>
          <w:sz w:val="28"/>
          <w:szCs w:val="28"/>
        </w:rPr>
        <w:t xml:space="preserve"> 44:23:041001:262</w:t>
      </w:r>
      <w:r>
        <w:rPr>
          <w:rFonts w:ascii="Times New Roman" w:hAnsi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адрес</w:t>
      </w:r>
      <w:r>
        <w:rPr>
          <w:rFonts w:ascii="Times New Roman" w:hAnsi="Times New Roman"/>
          <w:color w:val="000000"/>
          <w:sz w:val="28"/>
          <w:szCs w:val="28"/>
        </w:rPr>
        <w:t xml:space="preserve">: Костромская область</w:t>
      </w:r>
      <w:r>
        <w:rPr>
          <w:rFonts w:ascii="Times New Roman" w:hAnsi="Times New Roman"/>
          <w:color w:val="000000"/>
          <w:sz w:val="28"/>
          <w:szCs w:val="28"/>
        </w:rPr>
        <w:t xml:space="preserve">, Чухломский район, </w:t>
      </w:r>
      <w:r>
        <w:rPr>
          <w:rFonts w:ascii="Times New Roman" w:hAnsi="Times New Roman"/>
          <w:color w:val="000000"/>
          <w:sz w:val="28"/>
          <w:szCs w:val="28"/>
        </w:rPr>
        <w:t xml:space="preserve">с. </w:t>
      </w:r>
      <w:r>
        <w:rPr>
          <w:rFonts w:ascii="Times New Roman" w:hAnsi="Times New Roman"/>
          <w:color w:val="000000"/>
          <w:sz w:val="28"/>
          <w:szCs w:val="28"/>
        </w:rPr>
        <w:t xml:space="preserve">Гео</w:t>
      </w:r>
      <w:r>
        <w:rPr>
          <w:rFonts w:ascii="Times New Roman" w:hAnsi="Times New Roman"/>
          <w:color w:val="000000"/>
          <w:sz w:val="28"/>
          <w:szCs w:val="28"/>
        </w:rPr>
        <w:t xml:space="preserve">ргий</w:t>
      </w:r>
      <w:r>
        <w:rPr>
          <w:rFonts w:ascii="Times New Roman" w:hAnsi="Times New Roman"/>
          <w:color w:val="000000"/>
          <w:sz w:val="28"/>
          <w:szCs w:val="28"/>
        </w:rPr>
        <w:t xml:space="preserve">, ул. Центральн</w:t>
      </w:r>
      <w:r>
        <w:rPr>
          <w:rFonts w:ascii="Times New Roman" w:hAnsi="Times New Roman"/>
          <w:color w:val="000000"/>
          <w:sz w:val="28"/>
          <w:szCs w:val="28"/>
        </w:rPr>
        <w:t xml:space="preserve">ая,  д. 19, пом</w:t>
      </w:r>
      <w:r>
        <w:rPr>
          <w:rFonts w:ascii="Times New Roman" w:hAnsi="Times New Roman"/>
          <w:color w:val="000000"/>
          <w:sz w:val="28"/>
          <w:szCs w:val="28"/>
        </w:rPr>
        <w:t xml:space="preserve">. 2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продажа посредством публичного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afterAutospacing="0" w:line="240" w:lineRule="auto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первоначального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редложения устанавли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ется в раз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мере начал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 цены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несос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тоявшегося аукциона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22 184 рубля (с учетом налога на добавл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енную стоимость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минимальная цена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предложе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ния, по 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оторой может быть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продано имущество («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отсечения»)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 11 092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рубля;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величина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цены первоначального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предложения («шаг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онижения»)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1 109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рублей 20 копеек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повышения цены («шаг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аукциона») – 400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rPr>
          <w:rFonts w:ascii="Times New Roman" w:hAnsi="Times New Roman" w:eastAsia="Times New Roman" w:cs="Times New Roman"/>
          <w:color w:val="000000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задаток –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2 218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рубл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ей 40 копеек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родаж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3. 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913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</w:t>
      </w:r>
      <w:r>
        <w:rPr>
          <w:sz w:val="28"/>
          <w:szCs w:val="28"/>
        </w:rPr>
        <w:t xml:space="preserve">м н</w:t>
      </w:r>
      <w:r>
        <w:rPr>
          <w:sz w:val="28"/>
          <w:szCs w:val="28"/>
        </w:rPr>
        <w:t xml:space="preserve">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аспоряже</w:t>
      </w:r>
      <w:r>
        <w:rPr>
          <w:sz w:val="28"/>
          <w:szCs w:val="28"/>
        </w:rPr>
        <w:t xml:space="preserve">ния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right="-1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</w:pPr>
      <w:r/>
    </w:p>
    <w:p>
      <w:pPr>
        <w:pStyle w:val="856"/>
      </w:pPr>
      <w:r/>
      <w:r/>
    </w:p>
    <w:p>
      <w:pPr>
        <w:pStyle w:val="856"/>
      </w:pPr>
      <w:r/>
      <w:r/>
    </w:p>
    <w:p>
      <w:pPr>
        <w:pStyle w:val="856"/>
      </w:pPr>
      <w:r/>
      <w:r/>
    </w:p>
    <w:p>
      <w:pPr>
        <w:pStyle w:val="856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" hidden="0"/>
                        <pic:cNvPicPr/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74610" cy="1523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ДЕПАРТАМЕНТ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jc w:val="center"/>
        <w:shd w:val="clear" w:color="ffffff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от 15</w:t>
      </w:r>
      <w:r>
        <w:rPr>
          <w:sz w:val="28"/>
          <w:szCs w:val="28"/>
          <w:highlight w:val="white"/>
        </w:rPr>
        <w:t xml:space="preserve">.12</w:t>
      </w:r>
      <w:r>
        <w:rPr>
          <w:sz w:val="28"/>
          <w:szCs w:val="28"/>
          <w:highlight w:val="white"/>
        </w:rPr>
        <w:t xml:space="preserve">.20</w:t>
      </w:r>
      <w:r>
        <w:rPr>
          <w:sz w:val="28"/>
          <w:szCs w:val="28"/>
          <w:highlight w:val="white"/>
        </w:rPr>
        <w:t xml:space="preserve">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1134</w:t>
      </w:r>
      <w:r>
        <w:rPr>
          <w:sz w:val="28"/>
          <w:szCs w:val="28"/>
          <w:highlight w:val="white"/>
        </w:rPr>
      </w:r>
      <w:r>
        <w:rPr>
          <w:highlight w:val="white"/>
        </w:rPr>
      </w:r>
    </w:p>
    <w:p>
      <w:pPr>
        <w:pStyle w:val="856"/>
        <w:jc w:val="center"/>
        <w:shd w:val="clear" w:color="ffffff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6"/>
        <w:jc w:val="center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56"/>
        <w:jc w:val="center"/>
      </w:pPr>
      <w:r>
        <w:rPr>
          <w:sz w:val="28"/>
          <w:szCs w:val="28"/>
        </w:rPr>
        <w:t xml:space="preserve">г.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Кострома</w:t>
      </w:r>
      <w:r>
        <w:rPr>
          <w:sz w:val="28"/>
          <w:szCs w:val="28"/>
        </w:rPr>
      </w:r>
      <w:r/>
    </w:p>
    <w:p>
      <w:pPr>
        <w:pStyle w:val="856"/>
        <w:jc w:val="center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56"/>
        <w:jc w:val="center"/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sz w:val="28"/>
          <w:szCs w:val="28"/>
        </w:rPr>
      </w:r>
      <w:r/>
    </w:p>
    <w:p>
      <w:pPr>
        <w:pStyle w:val="856"/>
        <w:ind w:firstLine="720"/>
        <w:jc w:val="center"/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здание (рабочее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отделение психиатрической больницы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)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назна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чение: нежилое,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площадь 92,6 к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в.м,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 ка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дастровый номер 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white"/>
        </w:rPr>
        <w:t xml:space="preserve">44:07:061301:20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местоположение: 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white"/>
        </w:rPr>
        <w:t xml:space="preserve">Костромская область, Костромской район, д. Прошево,     д. б/н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с одновременным отчуж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дением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земельного участка,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категория земель: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земли населенных пунктов,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вид разрешенного использования: социальное обслуживание, площадь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815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кв.м, кадастровый номер 44:07:061301:132,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местоположение: Костромская область, Костромской район, д. Брино, примерно в 1610 м по направлению на северо-восток от                                    ОМЗ-424, </w:t>
      </w: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ограничения (обременения)</w:t>
      </w:r>
      <w:r>
        <w:rPr>
          <w:sz w:val="28"/>
          <w:szCs w:val="28"/>
        </w:rPr>
        <w:t xml:space="preserve">: охранные зоны транспорта площадью 815 кв.м, </w:t>
      </w:r>
      <w:r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815 </w:t>
      </w:r>
      <w:r>
        <w:rPr>
          <w:sz w:val="28"/>
          <w:szCs w:val="28"/>
        </w:rPr>
        <w:t xml:space="preserve">кв.м,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815 </w:t>
      </w:r>
      <w:r>
        <w:rPr>
          <w:sz w:val="28"/>
          <w:szCs w:val="28"/>
        </w:rPr>
        <w:t xml:space="preserve">кв.м,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815 </w:t>
      </w:r>
      <w:r>
        <w:rPr>
          <w:sz w:val="28"/>
          <w:szCs w:val="28"/>
        </w:rPr>
        <w:t xml:space="preserve">кв.м,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</w:t>
      </w:r>
      <w:r>
        <w:rPr>
          <w:sz w:val="28"/>
          <w:szCs w:val="28"/>
        </w:rPr>
        <w:t xml:space="preserve">815 </w:t>
      </w:r>
      <w:r>
        <w:rPr>
          <w:sz w:val="28"/>
          <w:szCs w:val="28"/>
        </w:rPr>
        <w:t xml:space="preserve">кв.м,</w:t>
      </w:r>
      <w:r>
        <w:rPr>
          <w:sz w:val="28"/>
          <w:szCs w:val="28"/>
        </w:rPr>
        <w:t xml:space="preserve"> охранная зона инженерных коммуникаций площадью </w:t>
      </w:r>
      <w:r>
        <w:rPr>
          <w:sz w:val="28"/>
          <w:szCs w:val="28"/>
        </w:rPr>
        <w:t xml:space="preserve">815 </w:t>
      </w:r>
      <w:r>
        <w:rPr>
          <w:sz w:val="28"/>
          <w:szCs w:val="28"/>
        </w:rPr>
        <w:t xml:space="preserve">кв.м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продажа посредством публичного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жения</w:t>
      </w:r>
      <w:r>
        <w:rPr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/>
      <w:r/>
    </w:p>
    <w:p>
      <w:pPr>
        <w:ind w:firstLine="709"/>
        <w:jc w:val="both"/>
        <w:spacing w:after="0" w:afterAutospacing="0" w:line="240" w:lineRule="auto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первоначального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редложения устанавли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ется в раз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мере начал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 цены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несос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тоявшегося аукциона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500 0</w:t>
      </w:r>
      <w:r>
        <w:rPr>
          <w:rFonts w:ascii="Times New Roman" w:hAnsi="Times New Roman"/>
          <w:sz w:val="28"/>
          <w:szCs w:val="28"/>
        </w:rPr>
        <w:t xml:space="preserve">00</w:t>
      </w:r>
      <w:r>
        <w:rPr>
          <w:rFonts w:ascii="Times New Roman" w:hAnsi="Times New Roman"/>
          <w:sz w:val="28"/>
          <w:szCs w:val="28"/>
        </w:rPr>
        <w:t xml:space="preserve"> рублей (с учетом налога на добавленную стоимость), в том числе объект</w:t>
      </w:r>
      <w:r>
        <w:rPr>
          <w:rFonts w:ascii="Times New Roman" w:hAnsi="Times New Roman"/>
          <w:sz w:val="28"/>
          <w:szCs w:val="28"/>
        </w:rPr>
        <w:t xml:space="preserve">а недвижимого имущества – 380 000</w:t>
      </w:r>
      <w:r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 xml:space="preserve">ей</w:t>
      </w:r>
      <w:r>
        <w:rPr>
          <w:rFonts w:ascii="Times New Roman" w:hAnsi="Times New Roman"/>
          <w:sz w:val="28"/>
          <w:szCs w:val="28"/>
        </w:rPr>
        <w:t xml:space="preserve">, стоимос</w:t>
      </w:r>
      <w:r>
        <w:rPr>
          <w:rFonts w:ascii="Times New Roman" w:hAnsi="Times New Roman"/>
          <w:sz w:val="28"/>
          <w:szCs w:val="28"/>
        </w:rPr>
        <w:t xml:space="preserve">ть (цена выкупа) земельного участка</w:t>
      </w:r>
      <w:r>
        <w:rPr>
          <w:rFonts w:ascii="Times New Roman" w:hAnsi="Times New Roman"/>
          <w:sz w:val="28"/>
          <w:szCs w:val="28"/>
        </w:rPr>
        <w:t xml:space="preserve"> – 120 000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минимальная цена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предложе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ния, по 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оторой может быть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продано имущество («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отсечения»)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 250 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величина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цены первоначального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предложения («шаг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онижения»)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25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 000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повышения цены («шаг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аукциона») – 10 000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rPr>
          <w:rFonts w:ascii="Times New Roman" w:hAnsi="Times New Roman" w:eastAsia="Times New Roman" w:cs="Times New Roman"/>
          <w:color w:val="000000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задаток –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50 000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родаж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910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4. 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right="-1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</w:pPr>
      <w:r/>
      <w:r/>
      <w:r/>
    </w:p>
    <w:p>
      <w:pPr>
        <w:pStyle w:val="856"/>
      </w:pPr>
      <w:r/>
    </w:p>
    <w:p>
      <w:pPr>
        <w:pStyle w:val="856"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right"/>
      </w:pPr>
      <w:r/>
      <w:r/>
    </w:p>
    <w:p>
      <w:pPr>
        <w:pStyle w:val="856"/>
        <w:jc w:val="center"/>
        <w:rPr>
          <w:sz w:val="27"/>
        </w:rPr>
      </w:pPr>
      <w:r>
        <w:rPr>
          <w:b/>
          <w:sz w:val="27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3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" hidden="0"/>
                        <pic:cNvPicPr/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74610" cy="1523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rPr>
          <w:sz w:val="27"/>
        </w:rPr>
      </w:pPr>
      <w:r>
        <w:rPr>
          <w:b/>
          <w:sz w:val="27"/>
          <w:szCs w:val="28"/>
        </w:rPr>
        <w:t xml:space="preserve">ДЕПАРТАМЕНТ</w:t>
      </w:r>
      <w:r>
        <w:rPr>
          <w:b/>
          <w:sz w:val="27"/>
          <w:szCs w:val="28"/>
        </w:rPr>
        <w:t xml:space="preserve"> </w:t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rPr>
          <w:sz w:val="27"/>
        </w:rPr>
      </w:pPr>
      <w:r>
        <w:rPr>
          <w:b/>
          <w:sz w:val="27"/>
          <w:szCs w:val="28"/>
        </w:rPr>
        <w:t xml:space="preserve">ИМУЩЕСТВЕННЫХ И ЗЕМЕЛЬНЫХ ОТНОШЕНИЙ</w:t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rPr>
          <w:sz w:val="27"/>
        </w:rPr>
      </w:pPr>
      <w:r>
        <w:rPr>
          <w:b/>
          <w:sz w:val="27"/>
          <w:szCs w:val="28"/>
        </w:rPr>
        <w:t xml:space="preserve">КОСТРОМСКОЙ ОБЛАСТИ</w:t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rPr>
          <w:sz w:val="27"/>
        </w:rPr>
      </w:pPr>
      <w:r>
        <w:rPr>
          <w:b/>
          <w:sz w:val="27"/>
          <w:szCs w:val="28"/>
        </w:rPr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rPr>
          <w:sz w:val="27"/>
        </w:rPr>
      </w:pPr>
      <w:r>
        <w:rPr>
          <w:b/>
          <w:sz w:val="27"/>
          <w:szCs w:val="28"/>
        </w:rPr>
        <w:t xml:space="preserve">РАСПОРЯЖЕНИЕ</w:t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rPr>
          <w:sz w:val="27"/>
        </w:rPr>
      </w:pPr>
      <w:r>
        <w:rPr>
          <w:b/>
          <w:sz w:val="27"/>
          <w:szCs w:val="28"/>
        </w:rPr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shd w:val="clear" w:color="ffffff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от 15</w:t>
      </w:r>
      <w:r>
        <w:rPr>
          <w:sz w:val="28"/>
          <w:szCs w:val="28"/>
          <w:highlight w:val="white"/>
        </w:rPr>
        <w:t xml:space="preserve">.12</w:t>
      </w:r>
      <w:r>
        <w:rPr>
          <w:sz w:val="28"/>
          <w:szCs w:val="28"/>
          <w:highlight w:val="white"/>
        </w:rPr>
        <w:t xml:space="preserve">.20</w:t>
      </w:r>
      <w:r>
        <w:rPr>
          <w:sz w:val="28"/>
          <w:szCs w:val="28"/>
          <w:highlight w:val="white"/>
        </w:rPr>
        <w:t xml:space="preserve">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1133</w:t>
      </w:r>
      <w:r>
        <w:rPr>
          <w:sz w:val="28"/>
          <w:szCs w:val="28"/>
          <w:highlight w:val="white"/>
        </w:rPr>
      </w:r>
      <w:r>
        <w:rPr>
          <w:highlight w:val="white"/>
        </w:rPr>
      </w:r>
    </w:p>
    <w:p>
      <w:pPr>
        <w:pStyle w:val="856"/>
        <w:jc w:val="center"/>
        <w:shd w:val="clear" w:color="ffffff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6"/>
        <w:jc w:val="center"/>
        <w:rPr>
          <w:sz w:val="27"/>
          <w:szCs w:val="28"/>
          <w:highlight w:val="none"/>
        </w:rPr>
      </w:pPr>
      <w:r>
        <w:rPr>
          <w:sz w:val="27"/>
          <w:szCs w:val="28"/>
        </w:rPr>
        <w:t xml:space="preserve">г.</w:t>
      </w:r>
      <w:r>
        <w:rPr>
          <w:sz w:val="27"/>
          <w:szCs w:val="28"/>
        </w:rPr>
        <w:t xml:space="preserve"> </w:t>
      </w:r>
      <w:r>
        <w:rPr>
          <w:sz w:val="27"/>
          <w:szCs w:val="28"/>
        </w:rPr>
        <w:t xml:space="preserve">Кострома</w:t>
      </w:r>
      <w:r>
        <w:rPr>
          <w:sz w:val="27"/>
          <w:szCs w:val="28"/>
          <w:highlight w:val="none"/>
        </w:rPr>
      </w:r>
      <w:r>
        <w:rPr>
          <w:sz w:val="27"/>
          <w:szCs w:val="28"/>
          <w:highlight w:val="none"/>
        </w:rPr>
      </w:r>
    </w:p>
    <w:p>
      <w:pPr>
        <w:pStyle w:val="856"/>
        <w:jc w:val="center"/>
        <w:rPr>
          <w:sz w:val="27"/>
        </w:rPr>
      </w:pPr>
      <w:r>
        <w:rPr>
          <w:sz w:val="27"/>
          <w:szCs w:val="28"/>
        </w:rPr>
      </w:r>
      <w:r>
        <w:rPr>
          <w:sz w:val="27"/>
        </w:rPr>
      </w:r>
      <w:r>
        <w:rPr>
          <w:sz w:val="27"/>
        </w:rPr>
      </w:r>
    </w:p>
    <w:p>
      <w:pPr>
        <w:pStyle w:val="856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56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  <w:highlight w:val="none"/>
        </w:rPr>
      </w:r>
      <w:r>
        <w:rPr>
          <w:b/>
          <w:sz w:val="28"/>
          <w:szCs w:val="28"/>
          <w:highlight w:val="none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rFonts w:ascii="Times New Roman" w:hAnsi="Times New Roman"/>
          <w:b w:val="0"/>
          <w:bCs w:val="0"/>
          <w:color w:val="000000"/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комплекс объектов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: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здание (столовая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)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назна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чение: нежилое,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площадь 60,8 к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в.м,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ка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дастровый номер 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white"/>
        </w:rPr>
        <w:t xml:space="preserve">44:07:061301: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none"/>
        </w:rPr>
        <w:t xml:space="preserve">19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адрес: 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white"/>
        </w:rPr>
        <w:t xml:space="preserve">Костромская область, Костромской район, д. Прошево, д. 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none"/>
        </w:rPr>
        <w:t xml:space="preserve">5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здание (баня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)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назна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чение: нежилое,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площадь 56,4 к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в.м,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ка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дастровый номер 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white"/>
        </w:rPr>
        <w:t xml:space="preserve">44:07:061301: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none"/>
        </w:rPr>
        <w:t xml:space="preserve">17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адрес: </w:t>
      </w:r>
      <w:r>
        <w:rPr>
          <w:rFonts w:ascii="Times New Roman" w:hAnsi="Times New Roman" w:eastAsia="Times New Roman" w:cs="Times New Roman"/>
          <w:b w:val="0"/>
          <w:sz w:val="28"/>
          <w:szCs w:val="28"/>
          <w:highlight w:val="white"/>
        </w:rPr>
        <w:t xml:space="preserve">Костромская область, Костромской район,                                д. Прошево, д.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7,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с одновременным отчуж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дением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земельного участка,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категория земель: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земли населенных пунктов,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вид разрешенного использования: социальное обслуживание, площадь 1698 кв.м, кадастровый номер 44:07:061301:133,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местоположение: Костромская область, Костромской район, д. Брино, примерно в 1610 м по направлению на северо-восток от ОМЗ-424, </w:t>
      </w: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ограничения (обременения)</w:t>
      </w:r>
      <w:r>
        <w:rPr>
          <w:sz w:val="28"/>
          <w:szCs w:val="28"/>
        </w:rPr>
        <w:t xml:space="preserve">: охранная зона инженерных коммуникаций площадью 1698 кв.м, охранные зоны транспорта площадью 1698 кв.м, </w:t>
      </w:r>
      <w:r>
        <w:rPr>
          <w:sz w:val="28"/>
          <w:szCs w:val="28"/>
        </w:rPr>
        <w:t xml:space="preserve">площадью 1698 кв.м,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1698 кв.м,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1698 кв.м,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площадью 1698 кв.м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  <w:r>
        <w:rPr>
          <w:rFonts w:ascii="Times New Roman" w:hAnsi="Times New Roman"/>
          <w:b w:val="0"/>
          <w:bCs w:val="0"/>
          <w:color w:val="000000"/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продажа посредством публичного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жения</w:t>
      </w:r>
      <w:r>
        <w:rPr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/>
      <w:r/>
    </w:p>
    <w:p>
      <w:pPr>
        <w:ind w:firstLine="709"/>
        <w:jc w:val="both"/>
        <w:spacing w:after="0" w:afterAutospacing="0" w:line="240" w:lineRule="auto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первоначального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редложения устанавли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ется в раз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мере начал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 цены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несос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тоявшегося аукциона</w:t>
      </w:r>
      <w:r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500 000</w:t>
      </w:r>
      <w:r>
        <w:rPr>
          <w:rFonts w:ascii="Times New Roman" w:hAnsi="Times New Roman"/>
          <w:sz w:val="28"/>
          <w:szCs w:val="28"/>
        </w:rPr>
        <w:t xml:space="preserve"> рублей (с учетом налога на добавленную стоимость), в том числе объект</w:t>
      </w:r>
      <w:r>
        <w:rPr>
          <w:rFonts w:ascii="Times New Roman" w:hAnsi="Times New Roman"/>
          <w:sz w:val="28"/>
          <w:szCs w:val="28"/>
        </w:rPr>
        <w:t xml:space="preserve">ов</w:t>
      </w:r>
      <w:r>
        <w:rPr>
          <w:rFonts w:ascii="Times New Roman" w:hAnsi="Times New Roman"/>
          <w:sz w:val="28"/>
          <w:szCs w:val="28"/>
        </w:rPr>
        <w:t xml:space="preserve"> недвижимого имущества – 200 000</w:t>
      </w:r>
      <w:r>
        <w:rPr>
          <w:rFonts w:ascii="Times New Roman" w:hAnsi="Times New Roman"/>
          <w:sz w:val="28"/>
          <w:szCs w:val="28"/>
        </w:rPr>
        <w:t xml:space="preserve"> рубл</w:t>
      </w:r>
      <w:r>
        <w:rPr>
          <w:rFonts w:ascii="Times New Roman" w:hAnsi="Times New Roman"/>
          <w:sz w:val="28"/>
          <w:szCs w:val="28"/>
        </w:rPr>
        <w:t xml:space="preserve">ей</w:t>
      </w:r>
      <w:r>
        <w:rPr>
          <w:rFonts w:ascii="Times New Roman" w:hAnsi="Times New Roman"/>
          <w:sz w:val="28"/>
          <w:szCs w:val="28"/>
        </w:rPr>
        <w:t xml:space="preserve">, стоимос</w:t>
      </w:r>
      <w:r>
        <w:rPr>
          <w:rFonts w:ascii="Times New Roman" w:hAnsi="Times New Roman"/>
          <w:sz w:val="28"/>
          <w:szCs w:val="28"/>
        </w:rPr>
        <w:t xml:space="preserve">ть (цена выкупа) земельного участка</w:t>
      </w:r>
      <w:r>
        <w:rPr>
          <w:rFonts w:ascii="Times New Roman" w:hAnsi="Times New Roman"/>
          <w:sz w:val="28"/>
          <w:szCs w:val="28"/>
        </w:rPr>
        <w:t xml:space="preserve"> – 300 000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минимальная цена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предложе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ния, по 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оторой может быть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продано имущество («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отсечения»)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250 000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величина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цены первоначального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предложения («шаг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онижения»)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25 000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повышения цены («шаг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аукциона») – 10 000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rPr>
          <w:rFonts w:ascii="Times New Roman" w:hAnsi="Times New Roman" w:eastAsia="Times New Roman" w:cs="Times New Roman"/>
          <w:color w:val="000000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задаток –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5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родаж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912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right="-1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  <w:jc w:val="center"/>
      </w:pPr>
      <w:r>
        <w:rPr>
          <w:b/>
          <w:sz w:val="27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4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3421646" name="" hidden="0"/>
                        <pic:cNvPicPr/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74609" cy="1523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ДЕПАРТАМЕНТ</w:t>
      </w:r>
      <w:r>
        <w:rPr>
          <w:b/>
          <w:sz w:val="27"/>
          <w:szCs w:val="28"/>
        </w:rPr>
        <w:t xml:space="preserve"> 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ИМУЩЕСТВЕННЫХ И ЗЕМЕЛЬНЫХ ОТНОШЕНИЙ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КОСТРОМСКОЙ ОБЛАСТИ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РАСПОРЯЖЕНИЕ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</w:r>
      <w:r>
        <w:rPr>
          <w:sz w:val="27"/>
        </w:rPr>
      </w:r>
      <w:r/>
    </w:p>
    <w:p>
      <w:pPr>
        <w:pStyle w:val="856"/>
        <w:jc w:val="center"/>
        <w:shd w:val="clear" w:color="ffffff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от 15</w:t>
      </w:r>
      <w:r>
        <w:rPr>
          <w:sz w:val="28"/>
          <w:szCs w:val="28"/>
          <w:highlight w:val="white"/>
        </w:rPr>
        <w:t xml:space="preserve">.12</w:t>
      </w:r>
      <w:r>
        <w:rPr>
          <w:sz w:val="28"/>
          <w:szCs w:val="28"/>
          <w:highlight w:val="white"/>
        </w:rPr>
        <w:t xml:space="preserve">.20</w:t>
      </w:r>
      <w:r>
        <w:rPr>
          <w:sz w:val="28"/>
          <w:szCs w:val="28"/>
          <w:highlight w:val="white"/>
        </w:rPr>
        <w:t xml:space="preserve">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1135</w:t>
      </w:r>
      <w:r>
        <w:rPr>
          <w:sz w:val="28"/>
          <w:szCs w:val="28"/>
          <w:highlight w:val="white"/>
        </w:rPr>
      </w:r>
      <w:r>
        <w:rPr>
          <w:highlight w:val="white"/>
        </w:rPr>
      </w:r>
    </w:p>
    <w:p>
      <w:pPr>
        <w:pStyle w:val="856"/>
        <w:jc w:val="center"/>
        <w:shd w:val="clear" w:color="ffffff" w:fill="ffffff" w:themeFill="background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856"/>
        <w:jc w:val="center"/>
        <w:rPr>
          <w:sz w:val="27"/>
          <w:szCs w:val="27"/>
          <w:highlight w:val="none"/>
        </w:rPr>
      </w:pPr>
      <w:r>
        <w:rPr>
          <w:sz w:val="27"/>
          <w:szCs w:val="28"/>
        </w:rPr>
        <w:t xml:space="preserve">г.</w:t>
      </w:r>
      <w:r>
        <w:rPr>
          <w:sz w:val="27"/>
          <w:szCs w:val="28"/>
        </w:rPr>
        <w:t xml:space="preserve"> </w:t>
      </w:r>
      <w:r>
        <w:rPr>
          <w:sz w:val="27"/>
          <w:szCs w:val="28"/>
        </w:rPr>
        <w:t xml:space="preserve">Кострома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Style w:val="856"/>
        <w:jc w:val="center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Style w:val="856"/>
        <w:jc w:val="center"/>
        <w:rPr>
          <w:highlight w:val="none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highlight w:val="none"/>
        </w:rPr>
      </w:r>
      <w:r>
        <w:rPr>
          <w:highlight w:val="none"/>
        </w:rPr>
      </w:r>
    </w:p>
    <w:p>
      <w:pPr>
        <w:pStyle w:val="856"/>
        <w:jc w:val="center"/>
        <w:rPr>
          <w:sz w:val="27"/>
          <w:szCs w:val="27"/>
          <w:highlight w:val="none"/>
        </w:rPr>
      </w:pPr>
      <w:r>
        <w:rPr>
          <w:sz w:val="27"/>
          <w:szCs w:val="28"/>
          <w:highlight w:val="none"/>
        </w:rPr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2025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</w:rPr>
        <w:t xml:space="preserve">нежилое здание (фельдшерско-акушерский пункт), </w:t>
      </w:r>
      <w:r>
        <w:rPr>
          <w:rFonts w:ascii="Times New Roman" w:hAnsi="Times New Roman" w:cs="Times New Roman"/>
          <w:sz w:val="28"/>
          <w:szCs w:val="28"/>
        </w:rPr>
        <w:t xml:space="preserve">назначение: нежилое,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highlight w:val="white"/>
        </w:rPr>
        <w:t xml:space="preserve">площадь 120,2 кв.м,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кадастровый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44:07:130201:416,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 xml:space="preserve">адрес: Костромская область, Костромской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район,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с. Чернопенье, ул. Водников,             д.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none"/>
        </w:rPr>
        <w:t xml:space="preserve">12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с одновременным отчуждением земельного участка,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категория земель: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земли населенных пунктов, вид разрешенного использования: для индивидуального жилищного строительства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highlight w:val="white"/>
        </w:rPr>
        <w:t xml:space="preserve">площадь </w:t>
      </w:r>
      <w:r>
        <w:rPr>
          <w:rFonts w:ascii="Times New Roman" w:hAnsi="Times New Roman" w:eastAsia="Times New Roman" w:cs="Times New Roman"/>
          <w:b w:val="0"/>
          <w:sz w:val="28"/>
          <w:highlight w:val="none"/>
        </w:rPr>
        <w:t xml:space="preserve">255 кв.м, 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кадастровый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white"/>
          <w:lang w:val="ru-RU"/>
        </w:rPr>
        <w:t xml:space="preserve">44:07:130202:556</w:t>
      </w:r>
      <w:r>
        <w:rPr>
          <w:rFonts w:ascii="Times New Roman" w:hAnsi="Times New Roman" w:eastAsia="Times New Roman" w:cs="Times New Roman"/>
          <w:b w:val="0"/>
          <w:sz w:val="28"/>
        </w:rPr>
        <w:t xml:space="preserve">, местоположение: </w:t>
      </w:r>
      <w:r>
        <w:rPr>
          <w:rFonts w:ascii="Times New Roman" w:hAnsi="Times New Roman" w:eastAsia="Times New Roman" w:cs="Times New Roman"/>
          <w:b w:val="0"/>
          <w:bCs/>
          <w:sz w:val="28"/>
          <w:szCs w:val="28"/>
          <w:lang w:eastAsia="ru-RU"/>
        </w:rPr>
        <w:t xml:space="preserve">Костромская область, Костромской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район,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white"/>
        </w:rPr>
        <w:t xml:space="preserve">с. Чернопенье, ул. Водников, д. </w:t>
      </w:r>
      <w:r>
        <w:rPr>
          <w:rFonts w:ascii="Times New Roman" w:hAnsi="Times New Roman" w:eastAsia="Times New Roman" w:cs="Times New Roman"/>
          <w:b w:val="0"/>
          <w:sz w:val="28"/>
          <w:szCs w:val="27"/>
          <w:highlight w:val="none"/>
        </w:rPr>
        <w:t xml:space="preserve">12, </w:t>
      </w: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ограничения (обременения)</w:t>
      </w:r>
      <w:r>
        <w:rPr>
          <w:sz w:val="28"/>
          <w:szCs w:val="28"/>
        </w:rPr>
        <w:t xml:space="preserve">: водоохранная зона площадью 255 кв.м, зоны с особыми условиями использования территории </w:t>
      </w:r>
      <w:r>
        <w:rPr>
          <w:sz w:val="28"/>
          <w:szCs w:val="28"/>
        </w:rPr>
        <w:t xml:space="preserve">площадью 255 кв.м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площадью 255 кв.м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продажа посредством публичного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жения</w:t>
      </w:r>
      <w:r>
        <w:rPr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</w:t>
      </w:r>
      <w:r>
        <w:rPr>
          <w:sz w:val="28"/>
          <w:szCs w:val="28"/>
        </w:rPr>
        <w:t xml:space="preserve">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/>
      <w:r/>
    </w:p>
    <w:p>
      <w:pPr>
        <w:ind w:firstLine="709"/>
        <w:jc w:val="both"/>
        <w:spacing w:after="0" w:afterAutospacing="0" w:line="240" w:lineRule="auto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первоначального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редложения устанавли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ется в раз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мере начал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 цены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несос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тоявшегося аукциона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2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рублей (с учетом налога на добавленную стоимость), в том числе объект</w:t>
      </w:r>
      <w:r>
        <w:rPr>
          <w:rFonts w:ascii="Times New Roman" w:hAnsi="Times New Roman"/>
          <w:sz w:val="28"/>
          <w:szCs w:val="28"/>
        </w:rPr>
        <w:t xml:space="preserve">а недвижимого имущества – 2 600 000</w:t>
      </w:r>
      <w:r>
        <w:rPr>
          <w:rFonts w:ascii="Times New Roman" w:hAnsi="Times New Roman"/>
          <w:sz w:val="28"/>
          <w:szCs w:val="28"/>
        </w:rPr>
        <w:t xml:space="preserve"> рублей</w:t>
      </w:r>
      <w:r>
        <w:rPr>
          <w:rFonts w:ascii="Times New Roman" w:hAnsi="Times New Roman"/>
          <w:sz w:val="28"/>
          <w:szCs w:val="28"/>
        </w:rPr>
        <w:t xml:space="preserve">, стоимос</w:t>
      </w:r>
      <w:r>
        <w:rPr>
          <w:rFonts w:ascii="Times New Roman" w:hAnsi="Times New Roman"/>
          <w:sz w:val="28"/>
          <w:szCs w:val="28"/>
        </w:rPr>
        <w:t xml:space="preserve">ть (цена выкупа) земельного участка</w:t>
      </w:r>
      <w:r>
        <w:rPr>
          <w:rFonts w:ascii="Times New Roman" w:hAnsi="Times New Roman"/>
          <w:sz w:val="28"/>
          <w:szCs w:val="28"/>
        </w:rPr>
        <w:t xml:space="preserve"> – 300 000 </w:t>
      </w:r>
      <w:r>
        <w:rPr>
          <w:rFonts w:ascii="Times New Roman" w:hAnsi="Times New Roman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минимальная цена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предложе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ния, по 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оторой может быть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продано имущество («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отсечения»)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1 450 000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величина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цены первоначального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предложения («шаг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онижения»)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145 000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повышения цены («шаг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аукциона») – 60 000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задаток –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290 000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родаж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, у</w:t>
      </w:r>
      <w:r>
        <w:rPr>
          <w:sz w:val="28"/>
          <w:szCs w:val="28"/>
        </w:rPr>
        <w:t xml:space="preserve">казанног</w:t>
      </w:r>
      <w:r>
        <w:rPr>
          <w:sz w:val="28"/>
          <w:szCs w:val="28"/>
        </w:rPr>
        <w:t xml:space="preserve">о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ind w:firstLine="709"/>
        <w:jc w:val="both"/>
      </w:pPr>
      <w:r>
        <w:rPr>
          <w:sz w:val="28"/>
          <w:szCs w:val="28"/>
          <w:highlight w:val="none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 2025 г</w:t>
      </w:r>
      <w:r>
        <w:rPr>
          <w:sz w:val="28"/>
          <w:szCs w:val="28"/>
        </w:rPr>
        <w:t xml:space="preserve">ода № 911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имущества».</w:t>
      </w:r>
      <w:r/>
      <w:r/>
    </w:p>
    <w:p>
      <w:pPr>
        <w:pStyle w:val="856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4. </w:t>
      </w:r>
      <w:r>
        <w:rPr>
          <w:sz w:val="28"/>
          <w:szCs w:val="28"/>
        </w:rPr>
        <w:t xml:space="preserve">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right="-1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6"/>
      </w:pPr>
      <w:r>
        <w:rPr>
          <w:sz w:val="28"/>
          <w:szCs w:val="28"/>
        </w:rPr>
      </w:r>
      <w:r/>
      <w:r/>
    </w:p>
    <w:p>
      <w:pPr>
        <w:pStyle w:val="856"/>
        <w:ind w:right="-1"/>
      </w:pPr>
      <w:r/>
    </w:p>
    <w:p>
      <w:pPr>
        <w:pStyle w:val="85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6"/>
        <w:jc w:val="center"/>
      </w:pPr>
      <w:r>
        <w:rPr>
          <w:b/>
          <w:sz w:val="27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74611" cy="1524000"/>
                <wp:effectExtent l="0" t="0" r="0" b="0"/>
                <wp:docPr id="5" name="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43421646" name="" hidden="0"/>
                        <pic:cNvPicPr/>
                        <pic:nvPr isPhoto="0" userDrawn="0"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774609" cy="1523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width:60.99pt;height:120.0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ДЕПАРТАМЕНТ</w:t>
      </w:r>
      <w:r>
        <w:rPr>
          <w:b/>
          <w:sz w:val="27"/>
          <w:szCs w:val="28"/>
        </w:rPr>
        <w:t xml:space="preserve"> 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ИМУЩЕСТВЕННЫХ И ЗЕМЕЛЬНЫХ ОТНОШЕНИЙ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КОСТРОМСКОЙ ОБЛАСТИ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  <w:t xml:space="preserve">РАСПОРЯЖЕНИЕ</w:t>
      </w:r>
      <w:r>
        <w:rPr>
          <w:sz w:val="27"/>
        </w:rPr>
      </w:r>
      <w:r/>
    </w:p>
    <w:p>
      <w:pPr>
        <w:pStyle w:val="856"/>
        <w:jc w:val="center"/>
      </w:pPr>
      <w:r>
        <w:rPr>
          <w:b/>
          <w:sz w:val="27"/>
          <w:szCs w:val="28"/>
        </w:rPr>
      </w:r>
      <w:r>
        <w:rPr>
          <w:sz w:val="27"/>
        </w:rPr>
      </w:r>
      <w:r/>
    </w:p>
    <w:p>
      <w:pPr>
        <w:pStyle w:val="856"/>
        <w:jc w:val="center"/>
        <w:shd w:val="clear" w:color="ffffff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от 15</w:t>
      </w:r>
      <w:r>
        <w:rPr>
          <w:sz w:val="28"/>
          <w:szCs w:val="28"/>
          <w:highlight w:val="white"/>
        </w:rPr>
        <w:t xml:space="preserve">.12</w:t>
      </w:r>
      <w:r>
        <w:rPr>
          <w:sz w:val="28"/>
          <w:szCs w:val="28"/>
          <w:highlight w:val="white"/>
        </w:rPr>
        <w:t xml:space="preserve">.20</w:t>
      </w:r>
      <w:r>
        <w:rPr>
          <w:sz w:val="28"/>
          <w:szCs w:val="28"/>
          <w:highlight w:val="white"/>
        </w:rPr>
        <w:t xml:space="preserve">25</w:t>
      </w:r>
      <w:r>
        <w:rPr>
          <w:sz w:val="28"/>
          <w:szCs w:val="28"/>
          <w:highlight w:val="white"/>
        </w:rPr>
        <w:t xml:space="preserve"> </w:t>
      </w:r>
      <w:r>
        <w:rPr>
          <w:sz w:val="28"/>
          <w:szCs w:val="28"/>
          <w:highlight w:val="white"/>
        </w:rPr>
        <w:t xml:space="preserve">г</w:t>
      </w:r>
      <w:r>
        <w:rPr>
          <w:sz w:val="28"/>
          <w:szCs w:val="28"/>
          <w:highlight w:val="white"/>
        </w:rPr>
        <w:t xml:space="preserve">ода</w:t>
      </w:r>
      <w:r>
        <w:rPr>
          <w:sz w:val="28"/>
          <w:szCs w:val="28"/>
          <w:highlight w:val="white"/>
        </w:rPr>
        <w:t xml:space="preserve"> № </w:t>
      </w:r>
      <w:r>
        <w:rPr>
          <w:sz w:val="28"/>
          <w:szCs w:val="28"/>
          <w:highlight w:val="white"/>
        </w:rPr>
        <w:t xml:space="preserve">1129</w:t>
      </w:r>
      <w:r>
        <w:rPr>
          <w:sz w:val="28"/>
          <w:szCs w:val="28"/>
          <w:highlight w:val="white"/>
        </w:rPr>
      </w:r>
      <w:r>
        <w:rPr>
          <w:highlight w:val="white"/>
        </w:rPr>
      </w:r>
    </w:p>
    <w:p>
      <w:pPr>
        <w:pStyle w:val="856"/>
        <w:jc w:val="center"/>
        <w:shd w:val="clear" w:color="ffffff" w:fill="ffffff" w:themeFill="background1"/>
      </w:pPr>
      <w:r>
        <w:rPr>
          <w:sz w:val="28"/>
          <w:szCs w:val="28"/>
          <w:highlight w:val="white"/>
        </w:rPr>
      </w:r>
      <w:r>
        <w:rPr>
          <w:highlight w:val="white"/>
        </w:rPr>
      </w:r>
      <w:r/>
    </w:p>
    <w:p>
      <w:pPr>
        <w:pStyle w:val="856"/>
        <w:jc w:val="center"/>
      </w:pPr>
      <w:r>
        <w:rPr>
          <w:sz w:val="27"/>
          <w:szCs w:val="28"/>
        </w:rPr>
        <w:t xml:space="preserve">г.</w:t>
      </w:r>
      <w:r>
        <w:rPr>
          <w:sz w:val="27"/>
          <w:szCs w:val="28"/>
        </w:rPr>
        <w:t xml:space="preserve"> </w:t>
      </w:r>
      <w:r>
        <w:rPr>
          <w:sz w:val="27"/>
          <w:szCs w:val="28"/>
        </w:rPr>
        <w:t xml:space="preserve">Кострома</w:t>
      </w:r>
      <w:r>
        <w:rPr>
          <w:sz w:val="27"/>
          <w:szCs w:val="28"/>
          <w:highlight w:val="none"/>
        </w:rPr>
      </w:r>
      <w:r/>
    </w:p>
    <w:p>
      <w:pPr>
        <w:pStyle w:val="856"/>
        <w:jc w:val="center"/>
      </w:pPr>
      <w:r>
        <w:rPr>
          <w:sz w:val="27"/>
          <w:szCs w:val="28"/>
        </w:rPr>
      </w:r>
      <w:r>
        <w:rPr>
          <w:sz w:val="27"/>
        </w:rPr>
      </w:r>
      <w:r/>
    </w:p>
    <w:p>
      <w:pPr>
        <w:pStyle w:val="856"/>
        <w:jc w:val="center"/>
        <w:rPr>
          <w:b/>
          <w:bCs/>
          <w:sz w:val="28"/>
          <w:szCs w:val="28"/>
          <w:highlight w:val="none"/>
        </w:rPr>
      </w:pPr>
      <w:r>
        <w:rPr>
          <w:b/>
          <w:sz w:val="28"/>
          <w:szCs w:val="28"/>
        </w:rPr>
        <w:t xml:space="preserve">Об условиях приватизации </w:t>
      </w:r>
      <w:r>
        <w:rPr>
          <w:b/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856"/>
        <w:jc w:val="center"/>
        <w:rPr>
          <w:b/>
          <w:bCs/>
          <w:sz w:val="27"/>
          <w:szCs w:val="27"/>
          <w:highlight w:val="none"/>
        </w:rPr>
      </w:pP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  <w:r>
        <w:rPr>
          <w:b/>
          <w:bCs/>
          <w:sz w:val="27"/>
          <w:szCs w:val="27"/>
          <w:highlight w:val="none"/>
        </w:rPr>
      </w:r>
    </w:p>
    <w:p>
      <w:pPr>
        <w:pStyle w:val="856"/>
        <w:ind w:firstLine="720"/>
        <w:jc w:val="center"/>
      </w:pPr>
      <w:r>
        <w:rPr>
          <w:sz w:val="28"/>
          <w:szCs w:val="28"/>
        </w:rPr>
      </w:r>
      <w:r>
        <w:rPr>
          <w:sz w:val="28"/>
          <w:szCs w:val="28"/>
        </w:rPr>
      </w:r>
      <w:r/>
    </w:p>
    <w:p>
      <w:pPr>
        <w:pStyle w:val="856"/>
        <w:ind w:firstLine="709"/>
        <w:jc w:val="both"/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Законом Костромской области от 27 июня 2008 года                    </w:t>
      </w:r>
      <w:r>
        <w:rPr>
          <w:sz w:val="28"/>
          <w:szCs w:val="28"/>
        </w:rPr>
        <w:t xml:space="preserve">           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/>
      <w:r/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следующие условия приватизации находящегося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дом для</w:t>
      </w: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ветбаклаборатори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и,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назначение: нежилое,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площадь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43,1 кв.м,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кадастровый номер 44:28: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030131:45,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адрес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Костромская область, Мантуровский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район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г. Мантурово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ул. 2-я Первомайская,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д. 31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с одноврем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енным отчужд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ением земель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ного участка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категория зем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ель: зе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мли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населенных пунктов, вид разрешенного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ис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льзования: для размещения и эксплуатации ветеринарных лечебниц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площадь 801,79 кв.м, кадастро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вый ном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ер 44: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28:030131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:30,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м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е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стопо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ло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же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ние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: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«Местопо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ложение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у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с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тановлено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относительно ори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ент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ира,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рас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положенн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ого в границах участка. Почтовый адрес о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риентира: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Костромская область, Мантуровский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район,                              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г. Мантурово, ул.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Первомайская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2-я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д. 31»</w:t>
      </w:r>
      <w:r>
        <w:rPr>
          <w:rFonts w:ascii="Times New Roman" w:hAnsi="Times New Roman"/>
          <w:color w:val="000000"/>
          <w:sz w:val="28"/>
          <w:szCs w:val="28"/>
          <w:highlight w:val="none"/>
        </w:rPr>
        <w:t xml:space="preserve">, ограничения (обременения)</w:t>
      </w:r>
      <w:r>
        <w:rPr>
          <w:sz w:val="28"/>
          <w:szCs w:val="28"/>
        </w:rPr>
        <w:t xml:space="preserve">:  зона санитарной охраны источников водоснабжения и водопроводов питьевого назначения площадью 801,79 кв.м: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продажа посредством публичного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spacing w:after="0" w:afterAutospacing="0" w:line="240" w:lineRule="auto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первоначального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редложения устанавли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ется в раз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мере начал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 цены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несос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тоявшегося аукциона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73 380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ру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блей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(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 учетом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н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алога на до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бавленную с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тоимость)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, в том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числе объе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кта нед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вижи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мог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 имуще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ства – 34 080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лей, стоимость (цена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выку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па) земель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ного участка – 39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300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руб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лей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минимальная цена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предложе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ния, по 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оторой может быть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продано имущество («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отсечения»)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 36 690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величина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цены первоначального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предложения («шаг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онижения»)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3 669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повышения цены («шаг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аукциона») – 1 500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рублей;</w:t>
      </w:r>
      <w:r/>
      <w:r/>
    </w:p>
    <w:p>
      <w:pPr>
        <w:pStyle w:val="856"/>
        <w:ind w:firstLine="709"/>
        <w:jc w:val="both"/>
        <w:spacing w:after="0" w:line="240" w:lineRule="auto"/>
        <w:shd w:val="clear" w:color="ffffff" w:fill="ffffff" w:themeFill="background1"/>
        <w:rPr>
          <w:rFonts w:ascii="Times New Roman" w:hAnsi="Times New Roman" w:eastAsia="Times New Roman" w:cs="Times New Roman"/>
          <w:color w:val="000000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задаток –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7 338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рубл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ей.</w:t>
      </w:r>
      <w:r>
        <w:rPr>
          <w:rFonts w:ascii="Times New Roman" w:hAnsi="Times New Roman" w:eastAsia="Times New Roman" w:cs="Times New Roman"/>
          <w:color w:val="000000"/>
          <w:highlight w:val="none"/>
        </w:rPr>
      </w:r>
      <w:r>
        <w:rPr>
          <w:rFonts w:ascii="Times New Roman" w:hAnsi="Times New Roman" w:eastAsia="Times New Roman" w:cs="Times New Roman"/>
          <w:color w:val="000000"/>
          <w:highlight w:val="none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</w:t>
      </w:r>
      <w:r>
        <w:rPr>
          <w:sz w:val="28"/>
          <w:szCs w:val="28"/>
        </w:rPr>
        <w:t xml:space="preserve">еобходимые действия по организации и проведению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родаж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, у</w:t>
      </w:r>
      <w:r>
        <w:rPr>
          <w:sz w:val="28"/>
          <w:szCs w:val="28"/>
        </w:rPr>
        <w:t xml:space="preserve">казанно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 в пункте 1 настоящего 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909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</w:t>
      </w:r>
      <w:r>
        <w:rPr>
          <w:sz w:val="28"/>
          <w:szCs w:val="28"/>
        </w:rPr>
        <w:t xml:space="preserve">ящего р</w:t>
      </w:r>
      <w:r>
        <w:rPr>
          <w:sz w:val="28"/>
          <w:szCs w:val="28"/>
        </w:rPr>
        <w:t xml:space="preserve">аспоряж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ия возложить на </w:t>
      </w:r>
      <w:r>
        <w:rPr>
          <w:sz w:val="28"/>
          <w:szCs w:val="28"/>
        </w:rPr>
        <w:t xml:space="preserve">начальника отдела управления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 Костромской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6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  <w:t xml:space="preserve">Исполняющий обязанности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pStyle w:val="856"/>
        <w:ind w:right="-1"/>
        <w:rPr>
          <w:b w:val="0"/>
          <w:bCs w:val="0"/>
          <w:sz w:val="28"/>
          <w:szCs w:val="28"/>
          <w:highlight w:val="none"/>
        </w:rPr>
      </w:pPr>
      <w:r>
        <w:rPr>
          <w:b w:val="0"/>
          <w:bCs w:val="0"/>
          <w:sz w:val="28"/>
          <w:szCs w:val="28"/>
        </w:rPr>
        <w:t xml:space="preserve">директора деп</w:t>
      </w:r>
      <w:r>
        <w:rPr>
          <w:b w:val="0"/>
          <w:bCs w:val="0"/>
          <w:sz w:val="28"/>
          <w:szCs w:val="28"/>
        </w:rPr>
        <w:t xml:space="preserve">артамента                                                                М.А. Иванова</w:t>
      </w:r>
      <w:r>
        <w:rPr>
          <w:b w:val="0"/>
          <w:bCs w:val="0"/>
          <w:sz w:val="28"/>
          <w:szCs w:val="28"/>
          <w:highlight w:val="none"/>
        </w:rPr>
      </w:r>
      <w:r>
        <w:rPr>
          <w:b w:val="0"/>
          <w:bCs w:val="0"/>
          <w:sz w:val="28"/>
          <w:szCs w:val="28"/>
          <w:highlight w:val="none"/>
        </w:rPr>
      </w:r>
    </w:p>
    <w:p>
      <w:pPr>
        <w:pStyle w:val="856"/>
        <w:ind w:right="-1"/>
      </w:pPr>
      <w:r>
        <w:rPr>
          <w:sz w:val="28"/>
          <w:szCs w:val="28"/>
        </w:rPr>
      </w:r>
      <w:r/>
    </w:p>
    <w:p>
      <w:pPr>
        <w:pStyle w:val="856"/>
        <w:ind w:right="-1"/>
      </w:pPr>
      <w:r/>
      <w:r/>
    </w:p>
    <w:p>
      <w:pPr>
        <w:pStyle w:val="856"/>
        <w:jc w:val="center"/>
        <w:rPr>
          <w:highlight w:val="none"/>
        </w:rPr>
      </w:pPr>
      <w:r>
        <w:rPr>
          <w:highlight w:val="none"/>
        </w:rPr>
        <w:t xml:space="preserve">_____________________</w:t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9"/>
      <w:footnotePr/>
      <w:endnotePr/>
      <w:type w:val="oddPage"/>
      <w:pgSz w:w="11907" w:h="16840" w:orient="portrait"/>
      <w:pgMar w:top="822" w:right="1276" w:bottom="569" w:left="1559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jc w:val="right"/>
    </w:pPr>
    <w:r/>
    <w:r/>
  </w:p>
  <w:p>
    <w:pPr>
      <w:pStyle w:val="87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3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8">
    <w:name w:val="table of figures"/>
    <w:basedOn w:val="890"/>
    <w:next w:val="890"/>
    <w:uiPriority w:val="99"/>
    <w:unhideWhenUsed/>
    <w:pPr>
      <w:spacing w:after="0" w:afterAutospacing="0"/>
    </w:pPr>
  </w:style>
  <w:style w:type="paragraph" w:styleId="679">
    <w:name w:val="endnote text"/>
    <w:basedOn w:val="890"/>
    <w:link w:val="680"/>
    <w:uiPriority w:val="99"/>
    <w:semiHidden/>
    <w:unhideWhenUsed/>
    <w:pPr>
      <w:spacing w:after="0" w:line="240" w:lineRule="auto"/>
    </w:pPr>
    <w:rPr>
      <w:sz w:val="20"/>
    </w:rPr>
  </w:style>
  <w:style w:type="character" w:styleId="680">
    <w:name w:val="Endnote Text Char"/>
    <w:link w:val="679"/>
    <w:uiPriority w:val="99"/>
    <w:rPr>
      <w:sz w:val="20"/>
    </w:rPr>
  </w:style>
  <w:style w:type="character" w:styleId="681">
    <w:name w:val="endnote reference"/>
    <w:basedOn w:val="888"/>
    <w:uiPriority w:val="99"/>
    <w:semiHidden/>
    <w:unhideWhenUsed/>
    <w:rPr>
      <w:vertAlign w:val="superscript"/>
    </w:rPr>
  </w:style>
  <w:style w:type="paragraph" w:styleId="682">
    <w:name w:val="Heading 1"/>
    <w:link w:val="6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3">
    <w:name w:val="Heading 1 Char"/>
    <w:link w:val="682"/>
    <w:uiPriority w:val="9"/>
    <w:rPr>
      <w:rFonts w:ascii="Arial" w:hAnsi="Arial" w:eastAsia="Arial" w:cs="Arial"/>
      <w:sz w:val="40"/>
      <w:szCs w:val="40"/>
    </w:rPr>
  </w:style>
  <w:style w:type="paragraph" w:styleId="684">
    <w:name w:val="Heading 2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5">
    <w:name w:val="Heading 2 Char"/>
    <w:link w:val="684"/>
    <w:uiPriority w:val="9"/>
    <w:rPr>
      <w:rFonts w:ascii="Arial" w:hAnsi="Arial" w:eastAsia="Arial" w:cs="Arial"/>
      <w:sz w:val="34"/>
    </w:rPr>
  </w:style>
  <w:style w:type="paragraph" w:styleId="686">
    <w:name w:val="Heading 3"/>
    <w:link w:val="68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7">
    <w:name w:val="Heading 3 Char"/>
    <w:link w:val="686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List Paragraph"/>
    <w:uiPriority w:val="34"/>
    <w:qFormat/>
    <w:pPr>
      <w:contextualSpacing/>
      <w:ind w:left="720"/>
    </w:pPr>
  </w:style>
  <w:style w:type="paragraph" w:styleId="701">
    <w:name w:val="No Spacing"/>
    <w:uiPriority w:val="1"/>
    <w:qFormat/>
    <w:pPr>
      <w:spacing w:before="0" w:after="0" w:line="240" w:lineRule="auto"/>
    </w:pPr>
  </w:style>
  <w:style w:type="paragraph" w:styleId="702">
    <w:name w:val="Title"/>
    <w:link w:val="70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3">
    <w:name w:val="Title Char"/>
    <w:link w:val="702"/>
    <w:uiPriority w:val="10"/>
    <w:rPr>
      <w:sz w:val="48"/>
      <w:szCs w:val="48"/>
    </w:rPr>
  </w:style>
  <w:style w:type="paragraph" w:styleId="704">
    <w:name w:val="Subtitle"/>
    <w:link w:val="705"/>
    <w:uiPriority w:val="11"/>
    <w:qFormat/>
    <w:pPr>
      <w:spacing w:before="200" w:after="200"/>
    </w:pPr>
    <w:rPr>
      <w:sz w:val="24"/>
      <w:szCs w:val="24"/>
    </w:rPr>
  </w:style>
  <w:style w:type="character" w:styleId="705">
    <w:name w:val="Subtitle Char"/>
    <w:link w:val="704"/>
    <w:uiPriority w:val="11"/>
    <w:rPr>
      <w:sz w:val="24"/>
      <w:szCs w:val="24"/>
    </w:rPr>
  </w:style>
  <w:style w:type="paragraph" w:styleId="706">
    <w:name w:val="Quote"/>
    <w:link w:val="707"/>
    <w:uiPriority w:val="29"/>
    <w:qFormat/>
    <w:pPr>
      <w:ind w:left="720" w:right="720"/>
    </w:pPr>
    <w:rPr>
      <w:i/>
    </w:rPr>
  </w:style>
  <w:style w:type="character" w:styleId="707">
    <w:name w:val="Quote Char"/>
    <w:link w:val="706"/>
    <w:uiPriority w:val="29"/>
    <w:rPr>
      <w:i/>
    </w:rPr>
  </w:style>
  <w:style w:type="paragraph" w:styleId="708">
    <w:name w:val="Intense Quote"/>
    <w:link w:val="709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9">
    <w:name w:val="Intense Quote Char"/>
    <w:link w:val="708"/>
    <w:uiPriority w:val="30"/>
    <w:rPr>
      <w:i/>
    </w:rPr>
  </w:style>
  <w:style w:type="paragraph" w:styleId="710">
    <w:name w:val="Header"/>
    <w:link w:val="71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1">
    <w:name w:val="Header Char"/>
    <w:link w:val="710"/>
    <w:uiPriority w:val="99"/>
  </w:style>
  <w:style w:type="paragraph" w:styleId="712">
    <w:name w:val="Footer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3">
    <w:name w:val="Footer Char"/>
    <w:link w:val="712"/>
    <w:uiPriority w:val="99"/>
  </w:style>
  <w:style w:type="paragraph" w:styleId="714">
    <w:name w:val="Caption"/>
    <w:link w:val="7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5">
    <w:name w:val="Caption Char"/>
    <w:basedOn w:val="714"/>
    <w:link w:val="712"/>
    <w:uiPriority w:val="99"/>
  </w:style>
  <w:style w:type="table" w:styleId="716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7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8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1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3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5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6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7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8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9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0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1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2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3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4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5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6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58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9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0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1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2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3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4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5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0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1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2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3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4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5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6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3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4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8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9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0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1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2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3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4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5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6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7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8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9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0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1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2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3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4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5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6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7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8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29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0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1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2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3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4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35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6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7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8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9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0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1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2">
    <w:name w:val="Hyperlink"/>
    <w:uiPriority w:val="99"/>
    <w:unhideWhenUsed/>
    <w:rPr>
      <w:color w:val="0000ff" w:themeColor="hyperlink"/>
      <w:u w:val="single"/>
    </w:rPr>
  </w:style>
  <w:style w:type="paragraph" w:styleId="843">
    <w:name w:val="footnote text"/>
    <w:link w:val="844"/>
    <w:uiPriority w:val="99"/>
    <w:semiHidden/>
    <w:unhideWhenUsed/>
    <w:pPr>
      <w:spacing w:after="40" w:line="240" w:lineRule="auto"/>
    </w:pPr>
    <w:rPr>
      <w:sz w:val="18"/>
    </w:rPr>
  </w:style>
  <w:style w:type="character" w:styleId="844">
    <w:name w:val="Footnote Text Char"/>
    <w:link w:val="843"/>
    <w:uiPriority w:val="99"/>
    <w:rPr>
      <w:sz w:val="18"/>
    </w:rPr>
  </w:style>
  <w:style w:type="character" w:styleId="845">
    <w:name w:val="footnote reference"/>
    <w:uiPriority w:val="99"/>
    <w:unhideWhenUsed/>
    <w:rPr>
      <w:vertAlign w:val="superscript"/>
    </w:rPr>
  </w:style>
  <w:style w:type="paragraph" w:styleId="846">
    <w:name w:val="toc 1"/>
    <w:uiPriority w:val="39"/>
    <w:unhideWhenUsed/>
    <w:pPr>
      <w:ind w:left="0" w:right="0" w:firstLine="0"/>
      <w:spacing w:after="57"/>
    </w:pPr>
  </w:style>
  <w:style w:type="paragraph" w:styleId="847">
    <w:name w:val="toc 2"/>
    <w:uiPriority w:val="39"/>
    <w:unhideWhenUsed/>
    <w:pPr>
      <w:ind w:left="283" w:right="0" w:firstLine="0"/>
      <w:spacing w:after="57"/>
    </w:pPr>
  </w:style>
  <w:style w:type="paragraph" w:styleId="848">
    <w:name w:val="toc 3"/>
    <w:uiPriority w:val="39"/>
    <w:unhideWhenUsed/>
    <w:pPr>
      <w:ind w:left="567" w:right="0" w:firstLine="0"/>
      <w:spacing w:after="57"/>
    </w:pPr>
  </w:style>
  <w:style w:type="paragraph" w:styleId="849">
    <w:name w:val="toc 4"/>
    <w:uiPriority w:val="39"/>
    <w:unhideWhenUsed/>
    <w:pPr>
      <w:ind w:left="850" w:right="0" w:firstLine="0"/>
      <w:spacing w:after="57"/>
    </w:pPr>
  </w:style>
  <w:style w:type="paragraph" w:styleId="850">
    <w:name w:val="toc 5"/>
    <w:uiPriority w:val="39"/>
    <w:unhideWhenUsed/>
    <w:pPr>
      <w:ind w:left="1134" w:right="0" w:firstLine="0"/>
      <w:spacing w:after="57"/>
    </w:pPr>
  </w:style>
  <w:style w:type="paragraph" w:styleId="851">
    <w:name w:val="toc 6"/>
    <w:uiPriority w:val="39"/>
    <w:unhideWhenUsed/>
    <w:pPr>
      <w:ind w:left="1417" w:right="0" w:firstLine="0"/>
      <w:spacing w:after="57"/>
    </w:pPr>
  </w:style>
  <w:style w:type="paragraph" w:styleId="852">
    <w:name w:val="toc 7"/>
    <w:uiPriority w:val="39"/>
    <w:unhideWhenUsed/>
    <w:pPr>
      <w:ind w:left="1701" w:right="0" w:firstLine="0"/>
      <w:spacing w:after="57"/>
    </w:pPr>
  </w:style>
  <w:style w:type="paragraph" w:styleId="853">
    <w:name w:val="toc 8"/>
    <w:uiPriority w:val="39"/>
    <w:unhideWhenUsed/>
    <w:pPr>
      <w:ind w:left="1984" w:right="0" w:firstLine="0"/>
      <w:spacing w:after="57"/>
    </w:pPr>
  </w:style>
  <w:style w:type="paragraph" w:styleId="854">
    <w:name w:val="toc 9"/>
    <w:uiPriority w:val="39"/>
    <w:unhideWhenUsed/>
    <w:pPr>
      <w:ind w:left="2268" w:right="0" w:firstLine="0"/>
      <w:spacing w:after="57"/>
    </w:pPr>
  </w:style>
  <w:style w:type="paragraph" w:styleId="855">
    <w:name w:val="TOC Heading"/>
    <w:uiPriority w:val="39"/>
    <w:unhideWhenUsed/>
  </w:style>
  <w:style w:type="paragraph" w:styleId="856">
    <w:name w:val="Обычный"/>
    <w:next w:val="856"/>
    <w:link w:val="856"/>
    <w:rPr>
      <w:lang w:val="ru-RU" w:eastAsia="ru-RU" w:bidi="ar-SA"/>
    </w:rPr>
  </w:style>
  <w:style w:type="paragraph" w:styleId="857">
    <w:name w:val="Заголовок 1"/>
    <w:basedOn w:val="856"/>
    <w:next w:val="856"/>
    <w:link w:val="856"/>
    <w:pPr>
      <w:jc w:val="center"/>
      <w:keepNext/>
      <w:spacing w:before="180"/>
      <w:outlineLvl w:val="0"/>
    </w:pPr>
    <w:rPr>
      <w:b/>
      <w:bCs/>
    </w:rPr>
  </w:style>
  <w:style w:type="paragraph" w:styleId="858">
    <w:name w:val="Заголовок 2"/>
    <w:basedOn w:val="856"/>
    <w:next w:val="856"/>
    <w:link w:val="856"/>
    <w:pPr>
      <w:keepNext/>
      <w:outlineLvl w:val="1"/>
    </w:pPr>
    <w:rPr>
      <w:b/>
      <w:bCs/>
    </w:rPr>
  </w:style>
  <w:style w:type="paragraph" w:styleId="859">
    <w:name w:val="Заголовок 3"/>
    <w:basedOn w:val="856"/>
    <w:next w:val="856"/>
    <w:link w:val="883"/>
    <w:pPr>
      <w:ind w:left="1026"/>
      <w:keepNext/>
      <w:outlineLvl w:val="2"/>
    </w:pPr>
    <w:rPr>
      <w:sz w:val="28"/>
      <w:szCs w:val="28"/>
    </w:rPr>
  </w:style>
  <w:style w:type="paragraph" w:styleId="860">
    <w:name w:val="Заголовок 4"/>
    <w:basedOn w:val="856"/>
    <w:next w:val="856"/>
    <w:link w:val="856"/>
    <w:pPr>
      <w:ind w:left="317"/>
      <w:keepNext/>
      <w:outlineLvl w:val="3"/>
    </w:pPr>
    <w:rPr>
      <w:sz w:val="28"/>
      <w:szCs w:val="28"/>
    </w:rPr>
  </w:style>
  <w:style w:type="paragraph" w:styleId="861">
    <w:name w:val="Заголовок 5"/>
    <w:basedOn w:val="856"/>
    <w:next w:val="856"/>
    <w:link w:val="856"/>
    <w:pPr>
      <w:jc w:val="both"/>
      <w:keepNext/>
      <w:outlineLvl w:val="4"/>
    </w:pPr>
    <w:rPr>
      <w:sz w:val="28"/>
      <w:szCs w:val="28"/>
    </w:rPr>
  </w:style>
  <w:style w:type="paragraph" w:styleId="862">
    <w:name w:val="Заголовок 6"/>
    <w:basedOn w:val="856"/>
    <w:next w:val="856"/>
    <w:link w:val="856"/>
    <w:pPr>
      <w:jc w:val="center"/>
      <w:keepNext/>
      <w:outlineLvl w:val="5"/>
    </w:pPr>
    <w:rPr>
      <w:b/>
      <w:bCs/>
      <w:sz w:val="24"/>
      <w:szCs w:val="24"/>
    </w:rPr>
  </w:style>
  <w:style w:type="paragraph" w:styleId="863">
    <w:name w:val="Заголовок 7"/>
    <w:basedOn w:val="856"/>
    <w:next w:val="856"/>
    <w:link w:val="856"/>
    <w:pPr>
      <w:ind w:firstLine="851"/>
      <w:jc w:val="both"/>
      <w:keepNext/>
      <w:spacing w:line="360" w:lineRule="auto"/>
      <w:outlineLvl w:val="6"/>
    </w:pPr>
    <w:rPr>
      <w:b/>
      <w:bCs/>
      <w:sz w:val="26"/>
      <w:szCs w:val="26"/>
    </w:rPr>
  </w:style>
  <w:style w:type="paragraph" w:styleId="864">
    <w:name w:val="Заголовок 8"/>
    <w:basedOn w:val="856"/>
    <w:next w:val="856"/>
    <w:link w:val="856"/>
    <w:pPr>
      <w:keepNext/>
      <w:outlineLvl w:val="7"/>
    </w:pPr>
    <w:rPr>
      <w:sz w:val="28"/>
      <w:szCs w:val="28"/>
    </w:rPr>
  </w:style>
  <w:style w:type="paragraph" w:styleId="865">
    <w:name w:val="Заголовок 9"/>
    <w:basedOn w:val="856"/>
    <w:next w:val="856"/>
    <w:link w:val="856"/>
    <w:pPr>
      <w:jc w:val="both"/>
      <w:keepNext/>
      <w:outlineLvl w:val="8"/>
    </w:pPr>
    <w:rPr>
      <w:sz w:val="24"/>
      <w:szCs w:val="24"/>
    </w:rPr>
  </w:style>
  <w:style w:type="character" w:styleId="866">
    <w:name w:val="Основной шрифт абзаца"/>
    <w:next w:val="866"/>
    <w:link w:val="856"/>
    <w:semiHidden/>
  </w:style>
  <w:style w:type="table" w:styleId="867">
    <w:name w:val="Обычная таблица"/>
    <w:next w:val="867"/>
    <w:link w:val="856"/>
    <w:semiHidden/>
    <w:tblPr/>
  </w:style>
  <w:style w:type="numbering" w:styleId="868">
    <w:name w:val="Нет списка"/>
    <w:next w:val="868"/>
    <w:link w:val="856"/>
    <w:semiHidden/>
  </w:style>
  <w:style w:type="paragraph" w:styleId="869">
    <w:name w:val="FR1"/>
    <w:next w:val="869"/>
    <w:link w:val="856"/>
    <w:pPr>
      <w:spacing w:before="240"/>
      <w:widowControl w:val="off"/>
    </w:pPr>
    <w:rPr>
      <w:rFonts w:ascii="Arial" w:hAnsi="Arial"/>
      <w:sz w:val="16"/>
      <w:szCs w:val="16"/>
      <w:lang w:val="ru-RU" w:eastAsia="ru-RU" w:bidi="ar-SA"/>
    </w:rPr>
  </w:style>
  <w:style w:type="paragraph" w:styleId="870">
    <w:name w:val="Основной текст"/>
    <w:basedOn w:val="856"/>
    <w:next w:val="870"/>
    <w:link w:val="884"/>
    <w:pPr>
      <w:jc w:val="center"/>
    </w:pPr>
    <w:rPr>
      <w:sz w:val="28"/>
      <w:szCs w:val="28"/>
    </w:rPr>
  </w:style>
  <w:style w:type="paragraph" w:styleId="871">
    <w:name w:val="Основной текст с отступом"/>
    <w:basedOn w:val="856"/>
    <w:next w:val="871"/>
    <w:link w:val="856"/>
    <w:pPr>
      <w:ind w:firstLine="720"/>
      <w:jc w:val="both"/>
    </w:pPr>
    <w:rPr>
      <w:sz w:val="24"/>
      <w:szCs w:val="24"/>
    </w:rPr>
  </w:style>
  <w:style w:type="paragraph" w:styleId="872">
    <w:name w:val="Основной текст 3"/>
    <w:basedOn w:val="856"/>
    <w:next w:val="872"/>
    <w:link w:val="887"/>
    <w:rPr>
      <w:sz w:val="28"/>
      <w:szCs w:val="28"/>
    </w:rPr>
  </w:style>
  <w:style w:type="paragraph" w:styleId="873">
    <w:name w:val="Основной текст с отступом 2"/>
    <w:basedOn w:val="856"/>
    <w:next w:val="873"/>
    <w:link w:val="856"/>
    <w:pPr>
      <w:ind w:left="317"/>
    </w:pPr>
    <w:rPr>
      <w:sz w:val="24"/>
      <w:szCs w:val="24"/>
    </w:rPr>
  </w:style>
  <w:style w:type="paragraph" w:styleId="874">
    <w:name w:val="Верхний колонтитул"/>
    <w:basedOn w:val="856"/>
    <w:next w:val="874"/>
    <w:link w:val="885"/>
    <w:pPr>
      <w:tabs>
        <w:tab w:val="center" w:pos="4153" w:leader="none"/>
        <w:tab w:val="right" w:pos="8306" w:leader="none"/>
      </w:tabs>
    </w:pPr>
  </w:style>
  <w:style w:type="paragraph" w:styleId="875">
    <w:name w:val="Нижний колонтитул"/>
    <w:basedOn w:val="856"/>
    <w:next w:val="875"/>
    <w:link w:val="856"/>
    <w:pPr>
      <w:tabs>
        <w:tab w:val="center" w:pos="4153" w:leader="none"/>
        <w:tab w:val="right" w:pos="8306" w:leader="none"/>
      </w:tabs>
    </w:pPr>
  </w:style>
  <w:style w:type="paragraph" w:styleId="876">
    <w:name w:val="Основной текст с отступом 3"/>
    <w:basedOn w:val="856"/>
    <w:next w:val="876"/>
    <w:link w:val="886"/>
    <w:pPr>
      <w:ind w:firstLine="993"/>
      <w:jc w:val="both"/>
      <w:keepNext/>
      <w:spacing w:before="240" w:line="360" w:lineRule="auto"/>
      <w:tabs>
        <w:tab w:val="left" w:pos="9072" w:leader="none"/>
      </w:tabs>
      <w:outlineLvl w:val="1"/>
    </w:pPr>
    <w:rPr>
      <w:sz w:val="28"/>
      <w:szCs w:val="28"/>
    </w:rPr>
  </w:style>
  <w:style w:type="character" w:styleId="877">
    <w:name w:val="Номер страницы"/>
    <w:basedOn w:val="866"/>
    <w:next w:val="877"/>
    <w:link w:val="856"/>
  </w:style>
  <w:style w:type="paragraph" w:styleId="878">
    <w:name w:val="Название объекта"/>
    <w:basedOn w:val="856"/>
    <w:next w:val="856"/>
    <w:link w:val="856"/>
    <w:pPr>
      <w:ind w:firstLine="708"/>
      <w:jc w:val="center"/>
    </w:pPr>
    <w:rPr>
      <w:sz w:val="28"/>
      <w:szCs w:val="28"/>
    </w:rPr>
  </w:style>
  <w:style w:type="character" w:styleId="879">
    <w:name w:val="Гиперссылка"/>
    <w:next w:val="879"/>
    <w:link w:val="856"/>
    <w:rPr>
      <w:color w:val="0000ff"/>
      <w:u w:val="single"/>
    </w:rPr>
  </w:style>
  <w:style w:type="paragraph" w:styleId="880">
    <w:name w:val="Текст выноски"/>
    <w:basedOn w:val="856"/>
    <w:next w:val="880"/>
    <w:link w:val="856"/>
    <w:semiHidden/>
    <w:rPr>
      <w:rFonts w:ascii="Tahoma" w:hAnsi="Tahoma"/>
      <w:sz w:val="16"/>
      <w:szCs w:val="16"/>
    </w:rPr>
  </w:style>
  <w:style w:type="paragraph" w:styleId="881">
    <w:name w:val="ConsPlusNormal"/>
    <w:next w:val="881"/>
    <w:link w:val="856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82">
    <w:name w:val="ConsPlusNonformat"/>
    <w:next w:val="882"/>
    <w:link w:val="856"/>
    <w:rPr>
      <w:rFonts w:ascii="Courier New" w:hAnsi="Courier New"/>
      <w:lang w:val="ru-RU" w:eastAsia="ru-RU" w:bidi="ar-SA"/>
    </w:rPr>
  </w:style>
  <w:style w:type="character" w:styleId="883">
    <w:name w:val="Заголовок 3 Знак"/>
    <w:next w:val="883"/>
    <w:link w:val="859"/>
    <w:rPr>
      <w:sz w:val="28"/>
      <w:szCs w:val="28"/>
    </w:rPr>
  </w:style>
  <w:style w:type="character" w:styleId="884">
    <w:name w:val="Основной текст Знак"/>
    <w:next w:val="884"/>
    <w:link w:val="870"/>
    <w:rPr>
      <w:sz w:val="28"/>
      <w:szCs w:val="28"/>
    </w:rPr>
  </w:style>
  <w:style w:type="character" w:styleId="885">
    <w:name w:val="Верхний колонтитул Знак"/>
    <w:basedOn w:val="866"/>
    <w:next w:val="885"/>
    <w:link w:val="874"/>
  </w:style>
  <w:style w:type="character" w:styleId="886">
    <w:name w:val="Основной текст с отступом 3 Знак"/>
    <w:next w:val="886"/>
    <w:link w:val="876"/>
    <w:rPr>
      <w:sz w:val="28"/>
      <w:szCs w:val="28"/>
    </w:rPr>
  </w:style>
  <w:style w:type="character" w:styleId="887">
    <w:name w:val="Основной текст 3 Знак"/>
    <w:next w:val="887"/>
    <w:link w:val="872"/>
    <w:rPr>
      <w:sz w:val="28"/>
      <w:szCs w:val="28"/>
    </w:rPr>
  </w:style>
  <w:style w:type="character" w:styleId="888" w:default="1">
    <w:name w:val="Default Paragraph Font"/>
    <w:uiPriority w:val="1"/>
    <w:semiHidden/>
    <w:unhideWhenUsed/>
  </w:style>
  <w:style w:type="numbering" w:styleId="889" w:default="1">
    <w:name w:val="No List"/>
    <w:uiPriority w:val="99"/>
    <w:semiHidden/>
    <w:unhideWhenUsed/>
  </w:style>
  <w:style w:type="paragraph" w:styleId="890" w:default="1">
    <w:name w:val="Normal"/>
    <w:qFormat/>
  </w:style>
  <w:style w:type="table" w:styleId="89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31</cp:revision>
  <dcterms:modified xsi:type="dcterms:W3CDTF">2025-12-15T10:31:58Z</dcterms:modified>
</cp:coreProperties>
</file>